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240" w:after="120"/>
      </w:pPr>
      <w:r>
        <w:rPr>
          <w:b/>
          <w:color w:val="0F172A"/>
          <w:sz w:val="52"/>
          <w:szCs w:val="52"/>
          <w:rFonts w:ascii="Arial" w:hAnsi="Arial" w:cs="Arial"/>
        </w:rPr>
        <w:t>Claire Delaunay</w:t>
      </w:r>
    </w:p>
    <w:p>
      <w:pPr>
        <w:jc w:val="center"/>
        <w:spacing w:after="240"/>
      </w:pPr>
      <w:r>
        <w:rPr>
          <w:b/>
          <w:color w:val="0F766E"/>
          <w:sz w:val="28"/>
          <w:szCs w:val="28"/>
          <w:rFonts w:ascii="Arial" w:hAnsi="Arial" w:cs="Arial"/>
        </w:rPr>
        <w:t>Head of Product Operations</w:t>
      </w:r>
    </w:p>
    <w:p>
      <w:pPr>
        <w:jc w:val="center"/>
        <w:spacing w:after="280"/>
      </w:pPr>
      <w:r>
        <w:rPr>
          <w:color w:val="64748B"/>
          <w:sz w:val="22"/>
          <w:szCs w:val="22"/>
          <w:rFonts w:ascii="Arial" w:hAnsi="Arial" w:cs="Arial"/>
        </w:rPr>
        <w:t>Paris, France  |  claire.delaunay@example.com  |  +33 6 12 34 56 78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Profile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Operator with nine years of experience scaling post-sales systems, launch readiness, executive reporting, and cross-functional process design across B2B SaaS teams from Series A to public-company scale.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Core Strengths</w:t>
      </w:r>
    </w:p>
    <w:tbl>
      <w:tblPr>
        <w:tblW w:type="dxa" w:w="9360"/>
        <w:tblBorders>
          <w:top w:val="single" w:sz="8" w:color="CBD5E1"/>
          <w:bottom w:val="single" w:sz="8" w:color="CBD5E1"/>
          <w:left w:val="single" w:sz="8" w:color="CBD5E1"/>
          <w:right w:val="single" w:sz="8" w:color="CBD5E1"/>
          <w:insideH w:val="single" w:sz="8" w:color="CBD5E1"/>
          <w:insideV w:val="single" w:sz="8" w:color="CBD5E1"/>
        </w:tblBorders>
      </w:tblPr>
      <w:tr>
        <w:tc>
          <w:tcPr>
            <w:tcW w:type="dxa" w:w="25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Area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Depth</w:t>
            </w:r>
          </w:p>
        </w:tc>
        <w:tc>
          <w:tcPr>
            <w:tcW w:type="dxa" w:w="52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Evidence</w:t>
            </w:r>
          </w:p>
        </w:tc>
      </w:tr>
      <w:tr>
        <w:tc>
          <w:tcPr>
            <w:tcW w:type="dxa" w:w="25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Launch operations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Expert</w:t>
            </w:r>
          </w:p>
        </w:tc>
        <w:tc>
          <w:tcPr>
            <w:tcW w:type="dxa" w:w="52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Built launch control rooms and readiness reviews for 14 major releases.</w:t>
            </w:r>
          </w:p>
        </w:tc>
      </w:tr>
      <w:tr>
        <w:tc>
          <w:tcPr>
            <w:tcW w:type="dxa" w:w="25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Executive reporting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Expert</w:t>
            </w:r>
          </w:p>
        </w:tc>
        <w:tc>
          <w:tcPr>
            <w:tcW w:type="dxa" w:w="52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Owned weekly operating packs for CEO, CRO, and board observers.</w:t>
            </w:r>
          </w:p>
        </w:tc>
      </w:tr>
      <w:tr>
        <w:tc>
          <w:tcPr>
            <w:tcW w:type="dxa" w:w="25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Systems design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Advanced</w:t>
            </w:r>
          </w:p>
        </w:tc>
        <w:tc>
          <w:tcPr>
            <w:tcW w:type="dxa" w:w="52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Connected CRM, support, and product telemetry into a unified review workflow.</w:t>
            </w:r>
          </w:p>
        </w:tc>
      </w:tr>
    </w:tbl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Experience Highlights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Led the operating cadence for a revenue organization growing from $12M to $48M ARR while reducing manual reporting effort by more than 70%.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Partnered with product, finance, and success leadership to establish a single launch readiness score used in weekly executive reviews.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Selected Deliverables</w:t>
      </w:r>
    </w:p>
    <w:tbl>
      <w:tblPr>
        <w:tblW w:type="dxa" w:w="9360"/>
        <w:tblBorders>
          <w:top w:val="single" w:sz="8" w:color="CBD5E1"/>
          <w:bottom w:val="single" w:sz="8" w:color="CBD5E1"/>
          <w:left w:val="single" w:sz="8" w:color="CBD5E1"/>
          <w:right w:val="single" w:sz="8" w:color="CBD5E1"/>
          <w:insideH w:val="single" w:sz="8" w:color="CBD5E1"/>
          <w:insideV w:val="single" w:sz="8" w:color="CBD5E1"/>
        </w:tblBorders>
      </w:tblPr>
      <w:tr>
        <w:tc>
          <w:tcPr>
            <w:tcW w:type="dxa" w:w="33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Deliverable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Impact</w:t>
            </w:r>
          </w:p>
        </w:tc>
        <w:tc>
          <w:tcPr>
            <w:tcW w:type="dxa" w:w="38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Detail</w:t>
            </w:r>
          </w:p>
        </w:tc>
      </w:tr>
      <w:tr>
        <w:tc>
          <w:tcPr>
            <w:tcW w:type="dxa" w:w="33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Executive operating pack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Weekly</w:t>
            </w:r>
          </w:p>
        </w:tc>
        <w:tc>
          <w:tcPr>
            <w:tcW w:type="dxa" w:w="38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Aligned revenue, support, and launch signals in one document.</w:t>
            </w:r>
          </w:p>
        </w:tc>
      </w:tr>
      <w:tr>
        <w:tc>
          <w:tcPr>
            <w:tcW w:type="dxa" w:w="33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Readiness dashboard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Launch quality</w:t>
            </w:r>
          </w:p>
        </w:tc>
        <w:tc>
          <w:tcPr>
            <w:tcW w:type="dxa" w:w="38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Reduced release-day surprises by making blockers visible early.</w:t>
            </w:r>
          </w:p>
        </w:tc>
      </w:tr>
      <w:tr>
        <w:tc>
          <w:tcPr>
            <w:tcW w:type="dxa" w:w="33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Automation playbooks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Scale</w:t>
            </w:r>
          </w:p>
        </w:tc>
        <w:tc>
          <w:tcPr>
            <w:tcW w:type="dxa" w:w="38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Turned recurring document work into reusable systems.</w:t>
            </w:r>
          </w:p>
        </w:tc>
      </w:tr>
    </w:tbl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Signature</w:t>
      </w:r>
    </w:p>
    <w:p>
      <w:pPr>
        <w:jc w:val="center"/>
        <w:spacing w:after="80"/>
      </w:pPr>
      <w:r>
        <w:rPr>
          <w:i/>
          <w:color w:val="0F766E"/>
          <w:sz w:val="22"/>
          <w:szCs w:val="22"/>
          <w:rFonts w:ascii="Arial" w:hAnsi="Arial" w:cs="Arial"/>
        </w:rPr>
        <w:t>Calm under load. Strong operator. Excellent writer.</w:t>
      </w:r>
    </w:p>
    <w:sectPr>
      <w:type w:val="nextPage"/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/>

</file>

<file path=docProps/app.xml><?xml version="1.0" encoding="utf-8"?>
<Properties xmlns="http://schemas.openxmlformats.org/officeDocument/2006/extended-properties" xmlns:vt="http://schemas.openxmlformats.org/officeDocument/2006/docPropsVTypes">
  <Application>RusDox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RusDox Document</dc:title>
  <dc:creator>RusDox</dc:creator>
  <cp:lastModifiedBy>RusDox</cp:lastModifiedBy>
  <dcterms:created xsi:type="dcterms:W3CDTF">2026-03-10T00:00:00Z</dcterms:created>
  <dcterms:modified xsi:type="dcterms:W3CDTF">2026-03-10T00:00:00Z</dcterms:modified>
</cp:coreProperties>
</file>