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Arial" w:hAnsi="Arial" w:cs="Arial"/>
          <w:sz w:val="18"/>
          <w:sz-cs w:val="18"/>
          <w:color w:val="B45309"/>
        </w:rPr>
        <w:t xml:space="preserve">BOARD / {{ report.period | upper }}</w:t>
      </w:r>
    </w:p>
    <w:p>
      <w:pPr/>
      <w:r>
        <w:rPr>
          <w:rFonts w:ascii="Georgia" w:hAnsi="Georgia" w:cs="Georgia"/>
          <w:sz w:val="46"/>
          <w:sz-cs w:val="46"/>
          <w:b/>
          <w:color w:val="0F172A"/>
        </w:rPr>
        <w:t xml:space="preserve">{{ report.title }}</w:t>
      </w:r>
      <w:r>
        <w:rPr>
          <w:rFonts w:ascii="Georgia" w:hAnsi="Georgia" w:cs="Georgia"/>
          <w:sz w:val="46"/>
          <w:sz-cs w:val="46"/>
          <w:color w:val="0F172A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475569"/>
        </w:rPr>
        <w:t xml:space="preserve">Prepared {{ report.prepared_at }}</w:t>
      </w:r>
    </w:p>
    <w:p>
      <w:pPr/>
      <w:r>
        <w:rPr>
          <w:rFonts w:ascii="Arial" w:hAnsi="Arial" w:cs="Arial"/>
          <w:sz w:val="21"/>
          <w:sz-cs w:val="21"/>
          <w:color w:val="475569"/>
        </w:rPr>
        <w:t xml:space="preserve"/>
      </w:r>
    </w:p>
    <w:p>
      <w:pPr/>
      <w:r>
        <w:rPr>
          <w:rFonts w:ascii="Arial" w:hAnsi="Arial" w:cs="Arial"/>
          <w:sz w:val="28"/>
          <w:sz-cs w:val="28"/>
          <w:b/>
          <w:color w:val="0F172A"/>
        </w:rPr>
        <w:t xml:space="preserve">Executive signal</w:t>
      </w:r>
      <w:r>
        <w:rPr>
          <w:rFonts w:ascii="Arial" w:hAnsi="Arial" w:cs="Arial"/>
          <w:sz w:val="21"/>
          <w:sz-cs w:val="21"/>
          <w:color w:val="0F172A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F172A"/>
        </w:rPr>
        <w:t xml:space="preserve">{{ report.signal }}</w:t>
      </w:r>
    </w:p>
    <w:p>
      <w:pPr/>
      <w:r>
        <w:rPr>
          <w:rFonts w:ascii="Arial" w:hAnsi="Arial" w:cs="Arial"/>
          <w:sz w:val="21"/>
          <w:sz-cs w:val="21"/>
          <w:color w:val="0F172A"/>
        </w:rPr>
        <w:t xml:space="preserve"/>
      </w:r>
    </w:p>
    <w:p>
      <w:pPr/>
      <w:r>
        <w:rPr>
          <w:rFonts w:ascii="Arial" w:hAnsi="Arial" w:cs="Arial"/>
          <w:sz w:val="25"/>
          <w:sz-cs w:val="25"/>
          <w:b/>
          <w:color w:val="0F172A"/>
        </w:rPr>
        <w:t xml:space="preserve">Decisions required</w:t>
      </w:r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{{#each decisions}}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 @index }}. {{ title }} - Owner: {{ owner 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{{/each}}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{{#if risk.active}}</w:t>
      </w:r>
    </w:p>
    <w:p>
      <w:pPr/>
      <w:r>
        <w:rPr>
          <w:rFonts w:ascii="Arial" w:hAnsi="Arial" w:cs="Arial"/>
          <w:sz w:val="24"/>
          <w:sz-cs w:val="24"/>
          <w:b/>
          <w:color w:val="0F172A"/>
        </w:rPr>
        <w:t xml:space="preserve">Risk requiring attention</w:t>
      </w:r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 risk.summary 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{{else}}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No material risk requires board escalation.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>{{/if}}</w:t>
      </w:r>
    </w:p>
    <w:p>
      <w:pPr/>
      <w:r>
        <w:rPr>
          <w:rFonts w:ascii="Arial" w:hAnsi="Arial" w:cs="Arial"/>
          <w:sz w:val="20"/>
          <w:sz-cs w:val="20"/>
          <w:color w:val="0F172A"/>
        </w:rPr>
        <w:t xml:space="preserve"/>
      </w:r>
    </w:p>
    <w:p>
      <w:pPr/>
      <w:r>
        <w:rPr>
          <w:rFonts w:ascii="Arial" w:hAnsi="Arial" w:cs="Arial"/>
          <w:sz w:val="20"/>
          <w:sz-cs w:val="20"/>
          <w:color w:val="475569"/>
        </w:rPr>
        <w:t xml:space="preserve">{{&gt; distribution}}</w:t>
      </w:r>
    </w:p>
    <w:sectPr>
      <w:pgSz w:w="15840" w:h="12240"/>
      <w:pgMar w:top="720" w:right="900" w:bottom="720" w:left="9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CocoaOOXMLWriter/2685.7</generator>
</meta>
</file>